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E55B" w14:textId="55886541" w:rsidR="00244F84" w:rsidRDefault="00FD7F6D">
      <w:r>
        <w:rPr>
          <w:noProof/>
        </w:rPr>
        <w:drawing>
          <wp:anchor distT="0" distB="0" distL="114300" distR="114300" simplePos="0" relativeHeight="251659264" behindDoc="0" locked="0" layoutInCell="1" allowOverlap="1" wp14:anchorId="4BB5E54D" wp14:editId="1C2A9FFA">
            <wp:simplePos x="0" y="0"/>
            <wp:positionH relativeFrom="column">
              <wp:posOffset>0</wp:posOffset>
            </wp:positionH>
            <wp:positionV relativeFrom="paragraph">
              <wp:posOffset>182880</wp:posOffset>
            </wp:positionV>
            <wp:extent cx="5943600" cy="4933315"/>
            <wp:effectExtent l="0" t="0" r="0" b="635"/>
            <wp:wrapSquare wrapText="bothSides"/>
            <wp:docPr id="15362" name="Picture 2" descr="Step 1: Determine Mechanism of Injury: Falling from an aerial ski lift, any burial example avalanche or tree well. Any fall greater than a height of 3 feet, elderly adult fall from standing or anyone falling down 5 or more stairs, A pedestrian or bicyclist struck by a motor vehicle, A motor vehicle collision that includes - Death of one or more occupants, - The patient was unrestrained (no seatbelt or airbag to restrain)and/or was ejected from the vehicle. - The vehicle was a bicycle, a motorcycle, a snowmobile, or an all-terrain vehicle (A T V), especially if no helmet was worn. A skier/snowboarder/cyclist, who has collided with another skier/ snowboarder/cyclist or a fixed object such as a tree or lift tower, High voltage electrical shock or lightning strike. Step 2: Reliability of Assessment is the patient alert and oriented? Responding normally to verbal commands? Can they respond appropriately when asked about sensory stimulus? Can you rule out all signs of intoxication with alcohol or drugs or any altered mental status? Can they respond appropriately to questions and your exam? Can the patient focus on your questions rather than a distracting injury? (i.e. severe pain from a fracture) Can a younger pediatric patient answer your questions appropriately? Step 3: Exam Findings: Deformity or step off of spinal alignment, Midline tenderness over the spine, not flank or rib tenderness, Loss of sensation (numbness) on motor function distal to possible injury, Flexor or extensor posturing to painful stimuli, Skull irregularities or evidence of trauma, Cerebral spinal fluid leak from nose or ears, Sacral or posterior pelvic pain when side to side compression is performed. If the answer to any of the assessment at step 2 is no, then, use Spinal Motion Restriction (long spine board with cervical collar or large vacuum mattress). If the exam reveals any of these at step 3 then Use Spinal Motion Restriction (long spine board with cervical collar or large vacuum mattress)." title="Flow diagram shows Spinal motion restric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Step 1: Determine Mechanism of Injury: Falling from an aerial ski lift, any burial example avalanche or tree well. Any fall greater than a height of 3 feet, elderly adult fall from standing or anyone falling down 5 or more stairs, A pedestrian or bicyclist struck by a motor vehicle, A motor vehicle collision that includes - Death of one or more occupants, - The patient was unrestrained (no seatbelt or airbag to restrain)and/or was ejected from the vehicle. - The vehicle was a bicycle, a motorcycle, a snowmobile, or an all-terrain vehicle (A T V), especially if no helmet was worn. A skier/snowboarder/cyclist, who has collided with another skier/ snowboarder/cyclist or a fixed object such as a tree or lift tower, High voltage electrical shock or lightning strike. Step 2: Reliability of Assessment is the patient alert and oriented? Responding normally to verbal commands? Can they respond appropriately when asked about sensory stimulus? Can you rule out all signs of intoxication with alcohol or drugs or any altered mental status? Can they respond appropriately to questions and your exam? Can the patient focus on your questions rather than a distracting injury? (i.e. severe pain from a fracture) Can a younger pediatric patient answer your questions appropriately? Step 3: Exam Findings: Deformity or step off of spinal alignment, Midline tenderness over the spine, not flank or rib tenderness, Loss of sensation (numbness) on motor function distal to possible injury, Flexor or extensor posturing to painful stimuli, Skull irregularities or evidence of trauma, Cerebral spinal fluid leak from nose or ears, Sacral or posterior pelvic pain when side to side compression is performed. If the answer to any of the assessment at step 2 is no, then, use Spinal Motion Restriction (long spine board with cervical collar or large vacuum mattress). If the exam reveals any of these at step 3 then Use Spinal Motion Restriction (long spine board with cervical collar or large vacuum mattress)." title="Flow diagram shows Spinal motion restriction algorith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933315"/>
                    </a:xfrm>
                    <a:prstGeom prst="rect">
                      <a:avLst/>
                    </a:prstGeom>
                    <a:noFill/>
                  </pic:spPr>
                </pic:pic>
              </a:graphicData>
            </a:graphic>
          </wp:anchor>
        </w:drawing>
      </w:r>
      <w:r>
        <w:t>SMR Flow Chart</w:t>
      </w:r>
    </w:p>
    <w:sectPr w:rsidR="0024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6D"/>
    <w:rsid w:val="00244F84"/>
    <w:rsid w:val="00FD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0F0"/>
  <w15:chartTrackingRefBased/>
  <w15:docId w15:val="{1F28560E-FF10-4E8E-9B12-186BDC9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Peck</dc:creator>
  <cp:keywords/>
  <dc:description/>
  <cp:lastModifiedBy>Emmett Peck</cp:lastModifiedBy>
  <cp:revision>1</cp:revision>
  <dcterms:created xsi:type="dcterms:W3CDTF">2021-10-05T01:19:00Z</dcterms:created>
  <dcterms:modified xsi:type="dcterms:W3CDTF">2021-10-05T01:20:00Z</dcterms:modified>
</cp:coreProperties>
</file>